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CF" w:rsidRPr="00451B06" w:rsidRDefault="009542B8" w:rsidP="0045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БАД «Бронхомишка сухая </w:t>
      </w:r>
      <w:r w:rsidR="00451B06" w:rsidRPr="00451B06">
        <w:rPr>
          <w:rFonts w:ascii="Times New Roman" w:hAnsi="Times New Roman" w:cs="Times New Roman"/>
          <w:b/>
          <w:sz w:val="28"/>
          <w:szCs w:val="28"/>
        </w:rPr>
        <w:t>микстура детская от кашля» пак. №15</w:t>
      </w:r>
    </w:p>
    <w:p w:rsidR="00F415BF" w:rsidRPr="00EC3F38" w:rsidRDefault="00F415BF" w:rsidP="00451B0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микстуры</w:t>
      </w:r>
    </w:p>
    <w:p w:rsidR="00F415BF" w:rsidRPr="00F415BF" w:rsidRDefault="00F415BF" w:rsidP="005D2660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Экстракт корня алтея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уменьшает воспалительный процесс, оказывает отхаркивающее и противокашлевое действие, путем снижения вязкости мокроты. Обволакивает слизистые оболочки, </w:t>
      </w:r>
      <w:r w:rsidR="000C1C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защищая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от раздражения и воспаления, регенерируя поврежденные поверхности.</w:t>
      </w:r>
    </w:p>
    <w:p w:rsidR="00F415BF" w:rsidRPr="00F415BF" w:rsidRDefault="00F415BF" w:rsidP="005D2660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Экстракт листьев малины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 нем содержится практически полный набор витаминов и минеральных веществ, необходимых для нормального функционирования организма, тонизирующее, витаминное средство, нормализует обмен веществ, укрепляет иммунитет, защищает организм от негативных факторов окружающей </w:t>
      </w:r>
      <w:r w:rsidR="005D2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 улучшает пищеварение, используе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D266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быстрого восстановления после перенесенных болезней.</w:t>
      </w:r>
    </w:p>
    <w:p w:rsidR="00F415BF" w:rsidRPr="00F415BF" w:rsidRDefault="00F415BF" w:rsidP="005D2660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Экстракт листьев подорожника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тонизирующее средство, содержит смесь эфирных масел, обладающих отхаркивающим (за счет разжижения мокроты и усиления д</w:t>
      </w:r>
      <w:r w:rsidR="005D26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вигательной активности бронхов) и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противовоспалительным действиями.</w:t>
      </w:r>
    </w:p>
    <w:p w:rsidR="00F415BF" w:rsidRPr="00F415BF" w:rsidRDefault="00F415BF" w:rsidP="005D2660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Аскорбиновая кислота (витамин С)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увеличивает устойчивость организма к инфе</w:t>
      </w:r>
      <w:r w:rsidR="005D2660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кциям, способствует быстрому выздоровлению.</w:t>
      </w:r>
    </w:p>
    <w:p w:rsidR="00F415BF" w:rsidRPr="00F415BF" w:rsidRDefault="00F415BF" w:rsidP="005D2660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Анисовое масло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оказывает отхаркивающее, противовоспалительное, жаропонижающее, антисептическое, обезболивающее и спазмолитическое действия, способствует разжижению и удалению мокроты.</w:t>
      </w:r>
    </w:p>
    <w:p w:rsidR="00F415BF" w:rsidRDefault="00F415BF" w:rsidP="00F415BF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Натрия гидрокарбонат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снижает вязкость мокроты, стимулирует моторную функцию мерцательного эпителия и перистальтические движения бронхиол, способствуя продвижению мокроты по дыхательным путям и ее последующему выведению.</w:t>
      </w:r>
    </w:p>
    <w:p w:rsidR="00EC3F38" w:rsidRPr="00F415BF" w:rsidRDefault="00EC3F38" w:rsidP="00F415BF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5BF" w:rsidRPr="00EC3F38" w:rsidRDefault="00F415BF" w:rsidP="00451B0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 к применению</w:t>
      </w:r>
    </w:p>
    <w:p w:rsidR="00EC3F38" w:rsidRPr="00F415BF" w:rsidRDefault="00EC3F38" w:rsidP="00EC3F38">
      <w:pPr>
        <w:spacing w:after="0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Микстура от кашля для детей </w:t>
      </w:r>
      <w:proofErr w:type="spellStart"/>
      <w:r w:rsidRPr="00F415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Бронхомишка</w:t>
      </w:r>
      <w:proofErr w:type="spellEnd"/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смесь растительных экстрактов с добавлением анисового масла и аскорбиновой кислоты.</w:t>
      </w:r>
    </w:p>
    <w:p w:rsidR="00EC3F38" w:rsidRPr="00F415BF" w:rsidRDefault="00EC3F38" w:rsidP="00EC3F38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снимать симптомы при кашле и простудных заболеваниях.</w:t>
      </w:r>
      <w:r w:rsidR="000C1C4D" w:rsidRPr="000C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C4D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в качестве дополнительного источника витамина</w:t>
      </w:r>
      <w:proofErr w:type="gramStart"/>
      <w:r w:rsidR="000C1C4D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0C1C4D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источника полифенольных соединений.</w:t>
      </w:r>
    </w:p>
    <w:p w:rsidR="00EC3F38" w:rsidRPr="00F415BF" w:rsidRDefault="00EC3F38" w:rsidP="00EC3F38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травы и витамин</w:t>
      </w:r>
      <w:proofErr w:type="gramStart"/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</w:t>
      </w:r>
      <w:proofErr w:type="spellStart"/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муколитическое</w:t>
      </w:r>
      <w:proofErr w:type="spellEnd"/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(разжижающее мокроту) и отхаркивающее действия, снимают раздражение тканей при воспалительных явлениях и повышают защитные силы организма. Все ингредиенты подобраны с учетом отсутствия перекрестного взаимодействия и максимально эффективно </w:t>
      </w:r>
      <w:r w:rsidR="005D2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D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</w:t>
      </w: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друга.</w:t>
      </w:r>
    </w:p>
    <w:p w:rsidR="00F415BF" w:rsidRPr="00EC3F38" w:rsidRDefault="00F415BF" w:rsidP="00451B0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Инструкция по применению</w:t>
      </w:r>
    </w:p>
    <w:p w:rsidR="00EC3F38" w:rsidRPr="00F415BF" w:rsidRDefault="00EC3F38" w:rsidP="00EC3F3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выпуска</w:t>
      </w:r>
    </w:p>
    <w:p w:rsidR="00EC3F38" w:rsidRPr="00F415BF" w:rsidRDefault="00EC3F38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Неоднородная порошковая смесь коричневато-серого цвета с белыми вкраплениями, допустимо </w:t>
      </w:r>
      <w:proofErr w:type="spellStart"/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комкование</w:t>
      </w:r>
      <w:proofErr w:type="spellEnd"/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Запах специфичный, соответствующий анисовому маслу.</w:t>
      </w:r>
    </w:p>
    <w:p w:rsidR="00EC3F38" w:rsidRPr="00F415BF" w:rsidRDefault="00EC3F38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Порошок по 1,47 г в пакетах, 15 пакетов в картонной коробке.</w:t>
      </w:r>
    </w:p>
    <w:p w:rsidR="00EC3F38" w:rsidRPr="00F415BF" w:rsidRDefault="00EC3F38" w:rsidP="00EC3F3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EC3F38" w:rsidRPr="00F415BF" w:rsidRDefault="00EC3F38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 (пудра), экстракт корня алтея, натрия гидрокарбонат, экстракт листьев малины, экстракт листьев подорожника, диоксид кремния, аскорбиновая кислота, анисовое масло.</w:t>
      </w:r>
      <w:proofErr w:type="gramEnd"/>
    </w:p>
    <w:p w:rsidR="00EC3F38" w:rsidRPr="00F415BF" w:rsidRDefault="00EC3F38" w:rsidP="00EC3F3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применению</w:t>
      </w:r>
    </w:p>
    <w:p w:rsidR="00EC3F38" w:rsidRPr="00F415BF" w:rsidRDefault="00EC3F38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в качестве дополнительного источника витамина</w:t>
      </w:r>
      <w:proofErr w:type="gramStart"/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источника полифенольных соединений.</w:t>
      </w:r>
    </w:p>
    <w:p w:rsidR="00EC3F38" w:rsidRPr="00F415BF" w:rsidRDefault="00EC3F38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 пакета 1,47 г растворить в 1 столовой ложке (15 мл) теплой кипяченой воды (или добавить в чай, молоко).</w:t>
      </w:r>
    </w:p>
    <w:p w:rsidR="00EC3F38" w:rsidRPr="00F415BF" w:rsidRDefault="00EC3F38" w:rsidP="00EC3F38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детям старше 3-х лет по 1 столовой ложке 3 раза в день, детям старше 6 лет по 2 столовые ложки 3 раза в день во время еды.</w:t>
      </w:r>
    </w:p>
    <w:p w:rsidR="00EC3F38" w:rsidRPr="00F415BF" w:rsidRDefault="00EC3F38" w:rsidP="00EC3F38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приема – 2-3 недели.</w:t>
      </w:r>
    </w:p>
    <w:p w:rsidR="00EC3F38" w:rsidRPr="00F415BF" w:rsidRDefault="00EC3F38" w:rsidP="00EC3F38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1947"/>
        <w:gridCol w:w="2603"/>
        <w:gridCol w:w="2297"/>
        <w:gridCol w:w="2244"/>
      </w:tblGrid>
      <w:tr w:rsidR="00EC3F38" w:rsidRPr="00F415BF" w:rsidTr="00990AB6">
        <w:tc>
          <w:tcPr>
            <w:tcW w:w="1947" w:type="dxa"/>
          </w:tcPr>
          <w:p w:rsidR="00EC3F38" w:rsidRPr="00F415BF" w:rsidRDefault="00EC3F38" w:rsidP="00990AB6">
            <w:pPr>
              <w:spacing w:before="135"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2603" w:type="dxa"/>
          </w:tcPr>
          <w:p w:rsidR="00EC3F38" w:rsidRPr="00F415BF" w:rsidRDefault="00EC3F38" w:rsidP="00990AB6">
            <w:pPr>
              <w:spacing w:before="135"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97" w:type="dxa"/>
          </w:tcPr>
          <w:p w:rsidR="00EC3F38" w:rsidRPr="00F415BF" w:rsidRDefault="00EC3F38" w:rsidP="00990AB6">
            <w:pPr>
              <w:spacing w:before="135"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44" w:type="dxa"/>
          </w:tcPr>
          <w:p w:rsidR="00EC3F38" w:rsidRPr="00F415BF" w:rsidRDefault="00EC3F38" w:rsidP="00990AB6">
            <w:pPr>
              <w:spacing w:before="135" w:after="13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НФП*</w:t>
            </w:r>
          </w:p>
        </w:tc>
      </w:tr>
      <w:tr w:rsidR="00EC3F38" w:rsidRPr="00F415BF" w:rsidTr="00990AB6">
        <w:tc>
          <w:tcPr>
            <w:tcW w:w="1947" w:type="dxa"/>
            <w:vMerge w:val="restart"/>
            <w:vAlign w:val="center"/>
          </w:tcPr>
          <w:p w:rsidR="00EC3F38" w:rsidRPr="00F415BF" w:rsidRDefault="00EC3F38" w:rsidP="00990AB6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603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 3-х лет</w:t>
            </w:r>
          </w:p>
        </w:tc>
        <w:tc>
          <w:tcPr>
            <w:tcW w:w="2297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39,6 мг</w:t>
            </w:r>
          </w:p>
        </w:tc>
        <w:tc>
          <w:tcPr>
            <w:tcW w:w="2244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EC3F38" w:rsidRPr="00F415BF" w:rsidTr="00990AB6">
        <w:tc>
          <w:tcPr>
            <w:tcW w:w="1947" w:type="dxa"/>
            <w:vMerge/>
            <w:vAlign w:val="center"/>
          </w:tcPr>
          <w:p w:rsidR="00EC3F38" w:rsidRPr="00F415BF" w:rsidRDefault="00EC3F38" w:rsidP="00990AB6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6 до 7 лет</w:t>
            </w:r>
          </w:p>
        </w:tc>
        <w:tc>
          <w:tcPr>
            <w:tcW w:w="2297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79,0 мг</w:t>
            </w:r>
          </w:p>
        </w:tc>
        <w:tc>
          <w:tcPr>
            <w:tcW w:w="2244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158**</w:t>
            </w:r>
          </w:p>
        </w:tc>
      </w:tr>
      <w:tr w:rsidR="00EC3F38" w:rsidRPr="00F415BF" w:rsidTr="00990AB6">
        <w:tc>
          <w:tcPr>
            <w:tcW w:w="1947" w:type="dxa"/>
            <w:vMerge/>
            <w:vAlign w:val="center"/>
          </w:tcPr>
          <w:p w:rsidR="00EC3F38" w:rsidRPr="00F415BF" w:rsidRDefault="00EC3F38" w:rsidP="00990AB6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7 до 11 лет</w:t>
            </w:r>
          </w:p>
        </w:tc>
        <w:tc>
          <w:tcPr>
            <w:tcW w:w="2297" w:type="dxa"/>
            <w:vAlign w:val="center"/>
          </w:tcPr>
          <w:p w:rsidR="00EC3F38" w:rsidRPr="00F415BF" w:rsidRDefault="00EC3F38" w:rsidP="00990AB6"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79,0 мг</w:t>
            </w:r>
          </w:p>
        </w:tc>
        <w:tc>
          <w:tcPr>
            <w:tcW w:w="2244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132**</w:t>
            </w:r>
          </w:p>
        </w:tc>
      </w:tr>
      <w:tr w:rsidR="00EC3F38" w:rsidRPr="00F415BF" w:rsidTr="00990AB6">
        <w:tc>
          <w:tcPr>
            <w:tcW w:w="1947" w:type="dxa"/>
            <w:vMerge/>
            <w:vAlign w:val="center"/>
          </w:tcPr>
          <w:p w:rsidR="00EC3F38" w:rsidRPr="00F415BF" w:rsidRDefault="00EC3F38" w:rsidP="00990AB6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11 до 14 лет</w:t>
            </w:r>
          </w:p>
        </w:tc>
        <w:tc>
          <w:tcPr>
            <w:tcW w:w="2297" w:type="dxa"/>
            <w:vAlign w:val="center"/>
          </w:tcPr>
          <w:p w:rsidR="00EC3F38" w:rsidRPr="00F415BF" w:rsidRDefault="00EC3F38" w:rsidP="00990AB6"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79,0 мг</w:t>
            </w:r>
          </w:p>
        </w:tc>
        <w:tc>
          <w:tcPr>
            <w:tcW w:w="2244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(девочки)**</w:t>
            </w:r>
          </w:p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(мальчики)**</w:t>
            </w:r>
          </w:p>
        </w:tc>
      </w:tr>
      <w:tr w:rsidR="00EC3F38" w:rsidRPr="00F415BF" w:rsidTr="00990AB6">
        <w:tc>
          <w:tcPr>
            <w:tcW w:w="1947" w:type="dxa"/>
            <w:vMerge w:val="restart"/>
            <w:vAlign w:val="center"/>
          </w:tcPr>
          <w:p w:rsidR="00EC3F38" w:rsidRPr="00F415BF" w:rsidRDefault="00EC3F38" w:rsidP="00990AB6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  <w:p w:rsidR="00EC3F38" w:rsidRPr="00F415BF" w:rsidRDefault="00EC3F38" w:rsidP="00990AB6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(сахар)</w:t>
            </w:r>
          </w:p>
        </w:tc>
        <w:tc>
          <w:tcPr>
            <w:tcW w:w="2603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 3-х лет</w:t>
            </w:r>
          </w:p>
        </w:tc>
        <w:tc>
          <w:tcPr>
            <w:tcW w:w="2297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 г (9,4 ккал)</w:t>
            </w:r>
          </w:p>
        </w:tc>
        <w:tc>
          <w:tcPr>
            <w:tcW w:w="2244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C3F38" w:rsidRPr="00F415BF" w:rsidTr="00990AB6">
        <w:tc>
          <w:tcPr>
            <w:tcW w:w="1947" w:type="dxa"/>
            <w:vMerge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6 до 7 лет</w:t>
            </w:r>
          </w:p>
        </w:tc>
        <w:tc>
          <w:tcPr>
            <w:tcW w:w="2297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г (18,8 ккал)</w:t>
            </w:r>
          </w:p>
        </w:tc>
        <w:tc>
          <w:tcPr>
            <w:tcW w:w="2244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EC3F38" w:rsidRPr="00F415BF" w:rsidTr="00990AB6">
        <w:tc>
          <w:tcPr>
            <w:tcW w:w="1947" w:type="dxa"/>
            <w:vMerge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7 до 11 лет</w:t>
            </w:r>
          </w:p>
        </w:tc>
        <w:tc>
          <w:tcPr>
            <w:tcW w:w="2297" w:type="dxa"/>
            <w:vAlign w:val="center"/>
          </w:tcPr>
          <w:p w:rsidR="00EC3F38" w:rsidRPr="00F415BF" w:rsidRDefault="00EC3F38" w:rsidP="00990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г (18,8 ккал)</w:t>
            </w:r>
          </w:p>
          <w:p w:rsidR="00EC3F38" w:rsidRPr="00F415BF" w:rsidRDefault="00EC3F38" w:rsidP="00990AB6"/>
        </w:tc>
        <w:tc>
          <w:tcPr>
            <w:tcW w:w="2244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C3F38" w:rsidRPr="00F415BF" w:rsidTr="00990AB6">
        <w:tc>
          <w:tcPr>
            <w:tcW w:w="1947" w:type="dxa"/>
            <w:vMerge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11 до 14 лет</w:t>
            </w:r>
          </w:p>
        </w:tc>
        <w:tc>
          <w:tcPr>
            <w:tcW w:w="2297" w:type="dxa"/>
            <w:vAlign w:val="center"/>
          </w:tcPr>
          <w:p w:rsidR="00EC3F38" w:rsidRPr="00F415BF" w:rsidRDefault="00EC3F38" w:rsidP="00990AB6"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 г (18,8 ккал)</w:t>
            </w:r>
          </w:p>
        </w:tc>
        <w:tc>
          <w:tcPr>
            <w:tcW w:w="2244" w:type="dxa"/>
            <w:vAlign w:val="center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 (девочки)</w:t>
            </w:r>
          </w:p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(мальчики)</w:t>
            </w:r>
          </w:p>
        </w:tc>
      </w:tr>
      <w:tr w:rsidR="00EC3F38" w:rsidRPr="00F415BF" w:rsidTr="00990AB6">
        <w:tc>
          <w:tcPr>
            <w:tcW w:w="9091" w:type="dxa"/>
            <w:gridSpan w:val="4"/>
          </w:tcPr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*норма физиологической потребности</w:t>
            </w:r>
          </w:p>
          <w:p w:rsidR="00EC3F38" w:rsidRPr="00F415BF" w:rsidRDefault="00EC3F38" w:rsidP="00990AB6">
            <w:pPr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**не превышает верхний допустимый уровень потребления</w:t>
            </w:r>
          </w:p>
        </w:tc>
      </w:tr>
    </w:tbl>
    <w:p w:rsidR="00EC3F38" w:rsidRPr="00F415BF" w:rsidRDefault="00EC3F38" w:rsidP="00EC3F3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</w:t>
      </w:r>
    </w:p>
    <w:p w:rsidR="00EC3F38" w:rsidRPr="00F415BF" w:rsidRDefault="00EC3F38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непереносимость компонентов БАД, нарушения углеводного обмена.</w:t>
      </w:r>
    </w:p>
    <w:p w:rsidR="00EC3F38" w:rsidRPr="00F415BF" w:rsidRDefault="00EC3F38" w:rsidP="00EC3F38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рекомендуется проконсультироваться с врачом.</w:t>
      </w:r>
    </w:p>
    <w:p w:rsidR="00EC3F38" w:rsidRPr="00F415BF" w:rsidRDefault="00EC3F38" w:rsidP="00EC3F3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 годности</w:t>
      </w:r>
    </w:p>
    <w:p w:rsidR="00EC3F38" w:rsidRPr="00F415BF" w:rsidRDefault="00EC3F38" w:rsidP="00EC3F38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1,5 года.</w:t>
      </w:r>
    </w:p>
    <w:p w:rsidR="00EC3F38" w:rsidRPr="00F415BF" w:rsidRDefault="00EC3F38" w:rsidP="00EC3F38">
      <w:pPr>
        <w:spacing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применять по истечении срока годности.</w:t>
      </w:r>
    </w:p>
    <w:p w:rsidR="00EC3F38" w:rsidRPr="00F415BF" w:rsidRDefault="00EC3F38" w:rsidP="00EC3F3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хранения</w:t>
      </w:r>
    </w:p>
    <w:p w:rsidR="00EC3F38" w:rsidRPr="00F415BF" w:rsidRDefault="005D2660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3F38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сухом, защищенном от попадания прямых солнечных лучей, недоступном для детей месте, при температуре не выше 25 °С.</w:t>
      </w:r>
    </w:p>
    <w:p w:rsidR="00EC3F38" w:rsidRPr="00F415BF" w:rsidRDefault="00EC3F38" w:rsidP="00EC3F38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реализации</w:t>
      </w:r>
    </w:p>
    <w:p w:rsidR="00EC3F38" w:rsidRPr="00F415BF" w:rsidRDefault="00EC3F38" w:rsidP="00EC3F38">
      <w:pPr>
        <w:spacing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населению через аптечную сеть и специализированные отделы торговой сети.</w:t>
      </w:r>
    </w:p>
    <w:p w:rsidR="00EC3F38" w:rsidRPr="00F415BF" w:rsidRDefault="00EC3F38" w:rsidP="00EC3F38">
      <w:pPr>
        <w:spacing w:before="135" w:after="135" w:line="360" w:lineRule="atLeast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лекарственным средством.</w:t>
      </w:r>
    </w:p>
    <w:p w:rsidR="00EC3F38" w:rsidRPr="00F415BF" w:rsidRDefault="00EC3F38" w:rsidP="00451B0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15BF" w:rsidRDefault="005D2660" w:rsidP="00451B06">
      <w:pPr>
        <w:spacing w:before="135" w:after="0" w:line="343" w:lineRule="atLeast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</w:p>
    <w:p w:rsidR="00451B06" w:rsidRDefault="005D2660" w:rsidP="00AF4DD2">
      <w:pPr>
        <w:spacing w:before="135" w:after="0" w:line="343" w:lineRule="atLeast"/>
        <w:textAlignment w:val="baseline"/>
        <w:outlineLvl w:val="3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Терапия. </w:t>
      </w:r>
      <w:r w:rsidR="00AF4D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4DD2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пособствует разжижению и удалению мокроты</w:t>
      </w:r>
      <w:r w:rsidR="00AF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сухом и влажном кашле. Устраняет симптомы простуды, оказывает</w:t>
      </w:r>
      <w:r w:rsidR="00AF4DD2" w:rsidRPr="00F41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противовоспалительное, ж</w:t>
      </w:r>
      <w:r w:rsidR="00AF4D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аропонижающее, анти</w:t>
      </w:r>
      <w:bookmarkStart w:id="0" w:name="_GoBack"/>
      <w:bookmarkEnd w:id="0"/>
      <w:r w:rsidR="00AF4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септическое действия.</w:t>
      </w:r>
    </w:p>
    <w:sectPr w:rsidR="0045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9D"/>
    <w:rsid w:val="000C1C4D"/>
    <w:rsid w:val="000D319D"/>
    <w:rsid w:val="00290BEA"/>
    <w:rsid w:val="003A770B"/>
    <w:rsid w:val="00451B06"/>
    <w:rsid w:val="0045204F"/>
    <w:rsid w:val="005D2660"/>
    <w:rsid w:val="007128B8"/>
    <w:rsid w:val="00731ECF"/>
    <w:rsid w:val="007E1B99"/>
    <w:rsid w:val="009542B8"/>
    <w:rsid w:val="00A456EB"/>
    <w:rsid w:val="00AF4DD2"/>
    <w:rsid w:val="00EC3F38"/>
    <w:rsid w:val="00F4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1B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B06"/>
    <w:rPr>
      <w:b/>
      <w:bCs/>
    </w:rPr>
  </w:style>
  <w:style w:type="character" w:customStyle="1" w:styleId="apple-converted-space">
    <w:name w:val="apple-converted-space"/>
    <w:basedOn w:val="a0"/>
    <w:rsid w:val="00451B06"/>
  </w:style>
  <w:style w:type="table" w:styleId="a5">
    <w:name w:val="Table Grid"/>
    <w:basedOn w:val="a1"/>
    <w:uiPriority w:val="59"/>
    <w:rsid w:val="007E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1B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B06"/>
    <w:rPr>
      <w:b/>
      <w:bCs/>
    </w:rPr>
  </w:style>
  <w:style w:type="character" w:customStyle="1" w:styleId="apple-converted-space">
    <w:name w:val="apple-converted-space"/>
    <w:basedOn w:val="a0"/>
    <w:rsid w:val="00451B06"/>
  </w:style>
  <w:style w:type="table" w:styleId="a5">
    <w:name w:val="Table Grid"/>
    <w:basedOn w:val="a1"/>
    <w:uiPriority w:val="59"/>
    <w:rsid w:val="007E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Горелик</dc:creator>
  <cp:keywords/>
  <dc:description/>
  <cp:lastModifiedBy>Katerina</cp:lastModifiedBy>
  <cp:revision>9</cp:revision>
  <dcterms:created xsi:type="dcterms:W3CDTF">2016-10-07T13:13:00Z</dcterms:created>
  <dcterms:modified xsi:type="dcterms:W3CDTF">2017-04-18T11:34:00Z</dcterms:modified>
</cp:coreProperties>
</file>