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8F" w:rsidRPr="008F2AD9" w:rsidRDefault="002423E1" w:rsidP="00025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БАД</w:t>
      </w:r>
      <w:r w:rsidRPr="008F2A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2AD9">
        <w:rPr>
          <w:rFonts w:ascii="Times New Roman" w:hAnsi="Times New Roman" w:cs="Times New Roman"/>
          <w:b/>
          <w:sz w:val="28"/>
          <w:szCs w:val="28"/>
          <w:lang w:val="en-US"/>
        </w:rPr>
        <w:t>OMEGA</w:t>
      </w:r>
      <w:r w:rsidR="0002548F" w:rsidRPr="008F2AD9"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02548F" w:rsidRPr="0002548F">
        <w:rPr>
          <w:rFonts w:ascii="Times New Roman" w:hAnsi="Times New Roman" w:cs="Times New Roman"/>
          <w:b/>
          <w:sz w:val="28"/>
          <w:szCs w:val="28"/>
          <w:lang w:val="en-US"/>
        </w:rPr>
        <w:t>FISH</w:t>
      </w:r>
      <w:r w:rsidR="0002548F" w:rsidRPr="008F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48F" w:rsidRPr="0002548F">
        <w:rPr>
          <w:rFonts w:ascii="Times New Roman" w:hAnsi="Times New Roman" w:cs="Times New Roman"/>
          <w:b/>
          <w:sz w:val="28"/>
          <w:szCs w:val="28"/>
          <w:lang w:val="en-US"/>
        </w:rPr>
        <w:t>OIL</w:t>
      </w:r>
      <w:r w:rsidR="008F2AD9" w:rsidRPr="008F2AD9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8F2AD9">
        <w:rPr>
          <w:rFonts w:ascii="Times New Roman" w:hAnsi="Times New Roman" w:cs="Times New Roman"/>
          <w:b/>
          <w:sz w:val="28"/>
          <w:szCs w:val="28"/>
        </w:rPr>
        <w:t>Е</w:t>
      </w:r>
      <w:r w:rsidR="0002548F" w:rsidRPr="008F2A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548F" w:rsidRPr="0002548F">
        <w:rPr>
          <w:rFonts w:ascii="Times New Roman" w:hAnsi="Times New Roman" w:cs="Times New Roman"/>
          <w:b/>
          <w:sz w:val="28"/>
          <w:szCs w:val="28"/>
        </w:rPr>
        <w:t>Рыбий</w:t>
      </w:r>
      <w:r w:rsidR="0002548F" w:rsidRPr="008F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48F" w:rsidRPr="0002548F">
        <w:rPr>
          <w:rFonts w:ascii="Times New Roman" w:hAnsi="Times New Roman" w:cs="Times New Roman"/>
          <w:b/>
          <w:sz w:val="28"/>
          <w:szCs w:val="28"/>
        </w:rPr>
        <w:t>жир</w:t>
      </w:r>
      <w:r w:rsidR="008F2AD9">
        <w:rPr>
          <w:rFonts w:ascii="Times New Roman" w:hAnsi="Times New Roman" w:cs="Times New Roman"/>
          <w:b/>
          <w:sz w:val="28"/>
          <w:szCs w:val="28"/>
        </w:rPr>
        <w:t xml:space="preserve"> с витамином Е</w:t>
      </w:r>
      <w:r w:rsidRPr="008F2AD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31ECF" w:rsidRPr="0002548F" w:rsidRDefault="002423E1" w:rsidP="00025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3E1">
        <w:rPr>
          <w:rFonts w:ascii="Times New Roman" w:hAnsi="Times New Roman" w:cs="Times New Roman"/>
          <w:b/>
          <w:sz w:val="28"/>
          <w:szCs w:val="28"/>
        </w:rPr>
        <w:t>капс</w:t>
      </w:r>
      <w:proofErr w:type="spellEnd"/>
      <w:r w:rsidRPr="002423E1">
        <w:rPr>
          <w:rFonts w:ascii="Times New Roman" w:hAnsi="Times New Roman" w:cs="Times New Roman"/>
          <w:b/>
          <w:sz w:val="28"/>
          <w:szCs w:val="28"/>
        </w:rPr>
        <w:t>. №</w:t>
      </w:r>
      <w:r w:rsidR="0002548F">
        <w:rPr>
          <w:rFonts w:ascii="Times New Roman" w:hAnsi="Times New Roman" w:cs="Times New Roman"/>
          <w:b/>
          <w:sz w:val="28"/>
          <w:szCs w:val="28"/>
        </w:rPr>
        <w:t xml:space="preserve">120 в банке, </w:t>
      </w:r>
      <w:proofErr w:type="spellStart"/>
      <w:r w:rsidR="0002548F">
        <w:rPr>
          <w:rFonts w:ascii="Times New Roman" w:hAnsi="Times New Roman" w:cs="Times New Roman"/>
          <w:b/>
          <w:sz w:val="28"/>
          <w:szCs w:val="28"/>
        </w:rPr>
        <w:t>капс</w:t>
      </w:r>
      <w:proofErr w:type="spellEnd"/>
      <w:r w:rsidR="0002548F">
        <w:rPr>
          <w:rFonts w:ascii="Times New Roman" w:hAnsi="Times New Roman" w:cs="Times New Roman"/>
          <w:b/>
          <w:sz w:val="28"/>
          <w:szCs w:val="28"/>
        </w:rPr>
        <w:t>. №200 в пачке</w:t>
      </w:r>
    </w:p>
    <w:p w:rsidR="005B218C" w:rsidRDefault="005230F1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Описание компонентов</w:t>
      </w:r>
    </w:p>
    <w:p w:rsidR="00E446FE" w:rsidRDefault="0002548F" w:rsidP="00954DE6">
      <w:pPr>
        <w:spacing w:after="0" w:line="343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9102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Рыбий жир</w:t>
      </w:r>
      <w:r w:rsidRPr="00025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представляет 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собой смесь различных веществ, основными</w:t>
      </w:r>
      <w:r w:rsidRPr="00025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которых являются</w:t>
      </w:r>
      <w:r w:rsidRPr="00025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олеиновая кислота (</w:t>
      </w:r>
      <w:r w:rsid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</w:t>
      </w:r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омега-9 ненасыщенных жирных кислот</w:t>
      </w:r>
      <w:r w:rsid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25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ее содержится 70%), 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пальмитиновая</w:t>
      </w:r>
      <w:r w:rsid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насыщенная жирная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кислота</w:t>
      </w:r>
      <w:r w:rsidRPr="00025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(25%), 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полиненасыщенные жирные</w:t>
      </w:r>
      <w:r w:rsidRPr="00025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кислот</w:t>
      </w:r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Омега-3</w:t>
      </w:r>
      <w:r w:rsidR="00F91D8D">
        <w:t xml:space="preserve"> </w:t>
      </w:r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(лин</w:t>
      </w:r>
      <w:r w:rsidR="005E5A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оленовая, </w:t>
      </w:r>
      <w:proofErr w:type="spellStart"/>
      <w:r w:rsidR="005E5A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эйкозапента</w:t>
      </w:r>
      <w:r w:rsidR="00D45A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еновая</w:t>
      </w:r>
      <w:proofErr w:type="spellEnd"/>
      <w:r w:rsidR="00D45A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D45A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козагексаеновая</w:t>
      </w:r>
      <w:proofErr w:type="spellEnd"/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Омега-6</w:t>
      </w:r>
      <w:r w:rsid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линолевая</w:t>
      </w:r>
      <w:proofErr w:type="spellEnd"/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арахидоновая</w:t>
      </w:r>
      <w:proofErr w:type="spellEnd"/>
      <w:r w:rsid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37BD7" w:rsidRPr="00737BD7"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ru-RU"/>
        </w:rPr>
        <w:t>кислоты</w:t>
      </w:r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витами</w:t>
      </w:r>
      <w:bookmarkStart w:id="0" w:name="_GoBack"/>
      <w:bookmarkEnd w:id="0"/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</w:t>
      </w:r>
      <w:proofErr w:type="gramStart"/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Д. </w:t>
      </w:r>
    </w:p>
    <w:p w:rsidR="00E446FE" w:rsidRDefault="00306EB5" w:rsidP="00954DE6">
      <w:pPr>
        <w:spacing w:after="0" w:line="343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Наибольшую ценность из них представляют п</w:t>
      </w:r>
      <w:r w:rsidR="00E446FE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олиненасыщенны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жирные кислоты (ПНЖК) группы 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мега-3</w:t>
      </w:r>
      <w:r w:rsidR="00E446FE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Они </w:t>
      </w:r>
      <w:r w:rsidR="00E446FE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C58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необходимы для активной работы мозга и нервной системы (проведения нервных импульсов), положительно влияют на работу сердца</w:t>
      </w:r>
      <w:r w:rsidR="00E446FE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уменьшают </w:t>
      </w:r>
      <w:r w:rsidR="00C3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количество вредного холестерина, снижают риск </w:t>
      </w:r>
      <w:proofErr w:type="spellStart"/>
      <w:r w:rsidR="00C3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тромбообразования</w:t>
      </w:r>
      <w:proofErr w:type="spellEnd"/>
      <w:r w:rsidR="00C36A0E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E446FE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поддерживают тонус кровеносных сосудов, снижают </w:t>
      </w:r>
      <w:r w:rsidR="00EC58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воспалительные процессы в организме,  </w:t>
      </w:r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улучшают состояние</w:t>
      </w:r>
      <w:r w:rsidR="00200E85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кожи и ногтей</w:t>
      </w:r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EC58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Кроме того, Омега-3 способствуют повышению</w:t>
      </w:r>
      <w:r w:rsidR="00E446FE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иммунитет</w:t>
      </w:r>
      <w:r w:rsidR="00EC58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а, помогают снимать симптомы аллергических реакций.</w:t>
      </w:r>
    </w:p>
    <w:p w:rsidR="00E446FE" w:rsidRDefault="00E446FE" w:rsidP="00954DE6">
      <w:pPr>
        <w:spacing w:after="0" w:line="343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ПНЖК практически не образуются в организме человека, поэтому должны поступать с пищей</w:t>
      </w:r>
      <w:r w:rsidR="00EC58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дополнительными источниками питания (БАД)</w:t>
      </w: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A4FDB" w:rsidRDefault="00E446FE" w:rsidP="00954DE6">
      <w:pPr>
        <w:spacing w:after="0" w:line="343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Витамин A </w:t>
      </w:r>
      <w:r w:rsidR="007A4F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способствует активному </w:t>
      </w: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рост</w:t>
      </w:r>
      <w:r w:rsidR="007A4F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7A4F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восстановлению</w:t>
      </w: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клеток кожи, слизистой оболочки, зрительных пигментов. </w:t>
      </w:r>
    </w:p>
    <w:p w:rsidR="00E446FE" w:rsidRDefault="00E446FE" w:rsidP="00954DE6">
      <w:pPr>
        <w:spacing w:after="0" w:line="343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Витамин D снижает нервную возбудимость, склонность к судорогам икроножных мышц, способствует </w:t>
      </w:r>
      <w:r w:rsidR="000B5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усвоению</w:t>
      </w: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кальция и</w:t>
      </w:r>
      <w:r w:rsidR="000B5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фосфора.</w:t>
      </w:r>
    </w:p>
    <w:p w:rsidR="008F2AD9" w:rsidRDefault="008F2AD9" w:rsidP="00954DE6">
      <w:pPr>
        <w:spacing w:after="0" w:line="343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F2AD9" w:rsidRDefault="00C91026" w:rsidP="00954DE6">
      <w:pPr>
        <w:spacing w:after="0" w:line="343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9102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Витамин E</w:t>
      </w:r>
      <w:r w:rsidRPr="00C910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обладает выраженным антиоксидантным и иммуностимулирующим действием, улучшает циркуляцию и обеспечивает нормальную свертываемость крови, способствует заживлению повреждений кожного покрова, поддерживает здоровье нервов и мускулов, снимает судороги ног, укрепляет стенки капилляров, предотвращает анемию, полезен для женского здоровья.</w:t>
      </w:r>
    </w:p>
    <w:p w:rsidR="007A4FDB" w:rsidRDefault="007A4FDB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B218C" w:rsidRP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Показания к применению</w:t>
      </w:r>
    </w:p>
    <w:p w:rsidR="00A30FCB" w:rsidRDefault="00A30FCB" w:rsidP="00A30FCB">
      <w:p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БАД к пище - дополнительного источника</w:t>
      </w:r>
      <w:r w:rsidR="00A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ПНЖК Омега-3</w:t>
      </w:r>
      <w:r w:rsidR="0014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="0014504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14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E5A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эйкозапента</w:t>
      </w:r>
      <w:r w:rsidR="00145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еновой</w:t>
      </w:r>
      <w:proofErr w:type="spellEnd"/>
      <w:r w:rsidR="0014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кислоты, </w:t>
      </w:r>
      <w:proofErr w:type="spellStart"/>
      <w:r w:rsidR="00D45A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="00145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козагексаеновой</w:t>
      </w:r>
      <w:proofErr w:type="spellEnd"/>
      <w:r w:rsidR="00145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кислоты).</w:t>
      </w:r>
    </w:p>
    <w:p w:rsidR="00A275F9" w:rsidRPr="008B7771" w:rsidRDefault="008B7771" w:rsidP="00A275F9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t>для улучшения</w:t>
      </w:r>
      <w:r w:rsidR="00A275F9" w:rsidRPr="00AF448F">
        <w:t xml:space="preserve"> памяти и концентрации внимания </w:t>
      </w:r>
    </w:p>
    <w:p w:rsidR="008B7771" w:rsidRPr="008B7771" w:rsidRDefault="008B7771" w:rsidP="00A275F9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t>для снижения риска возникновения и развития катаракты</w:t>
      </w:r>
      <w:r>
        <w:rPr>
          <w:b/>
        </w:rPr>
        <w:t xml:space="preserve">, </w:t>
      </w:r>
      <w:r>
        <w:t>ВДС (возрастной дегенерации сетчатки)</w:t>
      </w:r>
    </w:p>
    <w:p w:rsidR="008B7771" w:rsidRDefault="008B7771" w:rsidP="00A275F9">
      <w:pPr>
        <w:pStyle w:val="a3"/>
        <w:numPr>
          <w:ilvl w:val="0"/>
          <w:numId w:val="5"/>
        </w:numPr>
        <w:spacing w:before="0" w:beforeAutospacing="0" w:after="0" w:afterAutospacing="0"/>
      </w:pPr>
      <w:r w:rsidRPr="008B7771">
        <w:t xml:space="preserve">при повышенном уровне </w:t>
      </w:r>
      <w:r>
        <w:t>холестерина в крови</w:t>
      </w:r>
    </w:p>
    <w:p w:rsidR="00A224D2" w:rsidRPr="00761DCD" w:rsidRDefault="00A224D2" w:rsidP="00A224D2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t>для улучшения состояния сосудов</w:t>
      </w:r>
    </w:p>
    <w:p w:rsidR="008B7771" w:rsidRDefault="004D2687" w:rsidP="00A275F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для повышения иммунитета</w:t>
      </w:r>
    </w:p>
    <w:p w:rsidR="004D2687" w:rsidRDefault="004D2687" w:rsidP="00A275F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для улучшения состояния слизистых оболочек</w:t>
      </w:r>
    </w:p>
    <w:p w:rsidR="004D2687" w:rsidRDefault="004D2687" w:rsidP="004D2687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при воспалительных процессах и боли в суставах</w:t>
      </w:r>
    </w:p>
    <w:p w:rsidR="00FD7E61" w:rsidRPr="00E20AD9" w:rsidRDefault="00FD7E61" w:rsidP="00FD7E61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t>для улучшения кровоснабжения репродуктивных органов</w:t>
      </w:r>
    </w:p>
    <w:p w:rsidR="00FD7E61" w:rsidRDefault="00FD7E61" w:rsidP="00FD7E61">
      <w:pPr>
        <w:pStyle w:val="a3"/>
        <w:numPr>
          <w:ilvl w:val="0"/>
          <w:numId w:val="5"/>
        </w:numPr>
        <w:spacing w:after="0"/>
      </w:pPr>
      <w:r>
        <w:t>для уменьшения выраженности симптомов менопаузы</w:t>
      </w:r>
    </w:p>
    <w:p w:rsidR="00526F5C" w:rsidRDefault="00F5566A" w:rsidP="00526F5C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для сохранения упругости и эластичности кожи</w:t>
      </w:r>
    </w:p>
    <w:p w:rsidR="00526F5C" w:rsidRDefault="00526F5C" w:rsidP="00526F5C">
      <w:pPr>
        <w:pStyle w:val="a3"/>
        <w:spacing w:before="0" w:beforeAutospacing="0" w:after="0" w:afterAutospacing="0"/>
        <w:ind w:left="720"/>
        <w:rPr>
          <w:b/>
          <w:sz w:val="28"/>
          <w:szCs w:val="28"/>
          <w:bdr w:val="none" w:sz="0" w:space="0" w:color="auto" w:frame="1"/>
        </w:rPr>
      </w:pPr>
    </w:p>
    <w:p w:rsidR="005B218C" w:rsidRPr="00526F5C" w:rsidRDefault="005B218C" w:rsidP="00526F5C">
      <w:pPr>
        <w:pStyle w:val="a3"/>
        <w:spacing w:before="0" w:beforeAutospacing="0" w:after="0" w:afterAutospacing="0"/>
        <w:ind w:left="720"/>
      </w:pPr>
      <w:r w:rsidRPr="00526F5C">
        <w:rPr>
          <w:b/>
          <w:sz w:val="28"/>
          <w:szCs w:val="28"/>
          <w:bdr w:val="none" w:sz="0" w:space="0" w:color="auto" w:frame="1"/>
        </w:rPr>
        <w:lastRenderedPageBreak/>
        <w:t>Инструкция по применению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Твердые желатиновые капсулы по </w:t>
      </w:r>
      <w:r w:rsidR="00D75608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75608">
        <w:rPr>
          <w:rFonts w:ascii="Times New Roman" w:eastAsia="Times New Roman" w:hAnsi="Times New Roman" w:cs="Times New Roman"/>
          <w:sz w:val="24"/>
          <w:szCs w:val="24"/>
          <w:lang w:eastAsia="ru-RU"/>
        </w:rPr>
        <w:t>120 капсул в банке полимерной или по 200 капсул в пачке картонной</w:t>
      </w:r>
      <w:r w:rsidR="00145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032C4" w:rsidRDefault="000D6EDB" w:rsidP="00834966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Рыбий жир пищевой, </w:t>
      </w:r>
      <w:proofErr w:type="gramStart"/>
      <w:r w:rsidR="00C91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альфа-токоферола</w:t>
      </w:r>
      <w:proofErr w:type="gramEnd"/>
      <w:r w:rsidR="00C9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ацетата не менее 1,2 мг,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</w:t>
      </w:r>
      <w:r w:rsidR="00C9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очка капсулы (желатин, </w:t>
      </w:r>
      <w:proofErr w:type="spellStart"/>
      <w:r w:rsidR="00C910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3030"/>
        <w:gridCol w:w="3030"/>
        <w:gridCol w:w="3031"/>
      </w:tblGrid>
      <w:tr w:rsidR="00D45AB7" w:rsidTr="00BE05D7">
        <w:tc>
          <w:tcPr>
            <w:tcW w:w="9091" w:type="dxa"/>
            <w:gridSpan w:val="3"/>
          </w:tcPr>
          <w:p w:rsidR="00D45AB7" w:rsidRDefault="00D45AB7" w:rsidP="00D45A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суточной дозировке</w:t>
            </w:r>
          </w:p>
        </w:tc>
      </w:tr>
      <w:tr w:rsidR="00D45AB7" w:rsidTr="00D45AB7">
        <w:tc>
          <w:tcPr>
            <w:tcW w:w="3030" w:type="dxa"/>
          </w:tcPr>
          <w:p w:rsidR="00D45AB7" w:rsidRDefault="00D45AB7" w:rsidP="00D45A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3030" w:type="dxa"/>
          </w:tcPr>
          <w:p w:rsidR="00D45AB7" w:rsidRDefault="00D45AB7" w:rsidP="00834966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3031" w:type="dxa"/>
          </w:tcPr>
          <w:p w:rsidR="00D45AB7" w:rsidRDefault="00D45AB7" w:rsidP="00834966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уровень суточного потребления</w:t>
            </w:r>
          </w:p>
        </w:tc>
      </w:tr>
      <w:tr w:rsidR="00D45AB7" w:rsidTr="00D45AB7">
        <w:tc>
          <w:tcPr>
            <w:tcW w:w="3030" w:type="dxa"/>
          </w:tcPr>
          <w:p w:rsidR="00D45AB7" w:rsidRDefault="00D45AB7" w:rsidP="00834966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Омега-3 жирные кислоты,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</w:tcPr>
          <w:p w:rsidR="00D45AB7" w:rsidRDefault="00D45AB7" w:rsidP="00D45A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="005E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3031" w:type="dxa"/>
          </w:tcPr>
          <w:p w:rsidR="00D45AB7" w:rsidRDefault="00D45AB7" w:rsidP="00D45A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D45AB7" w:rsidTr="00D45AB7">
        <w:tc>
          <w:tcPr>
            <w:tcW w:w="3030" w:type="dxa"/>
          </w:tcPr>
          <w:p w:rsidR="00D45AB7" w:rsidRDefault="00D45AB7" w:rsidP="00834966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Эйкозапентаеновая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30" w:type="dxa"/>
          </w:tcPr>
          <w:p w:rsidR="00D45AB7" w:rsidRDefault="005E5AAA" w:rsidP="00D45A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мг</w:t>
            </w:r>
          </w:p>
        </w:tc>
        <w:tc>
          <w:tcPr>
            <w:tcW w:w="3031" w:type="dxa"/>
          </w:tcPr>
          <w:p w:rsidR="00D45AB7" w:rsidRDefault="005E5AAA" w:rsidP="00D45A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5AB7" w:rsidTr="00D45AB7">
        <w:tc>
          <w:tcPr>
            <w:tcW w:w="3030" w:type="dxa"/>
          </w:tcPr>
          <w:p w:rsidR="00D45AB7" w:rsidRDefault="005E5AAA" w:rsidP="00834966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козагексаеновая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кислота</w:t>
            </w:r>
          </w:p>
        </w:tc>
        <w:tc>
          <w:tcPr>
            <w:tcW w:w="3030" w:type="dxa"/>
          </w:tcPr>
          <w:p w:rsidR="00D45AB7" w:rsidRDefault="005E5AAA" w:rsidP="00D45A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мг</w:t>
            </w:r>
          </w:p>
        </w:tc>
        <w:tc>
          <w:tcPr>
            <w:tcW w:w="3031" w:type="dxa"/>
          </w:tcPr>
          <w:p w:rsidR="00D45AB7" w:rsidRDefault="005E5AAA" w:rsidP="00D45A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5AB7" w:rsidTr="00D45AB7">
        <w:tc>
          <w:tcPr>
            <w:tcW w:w="3030" w:type="dxa"/>
          </w:tcPr>
          <w:p w:rsidR="00D45AB7" w:rsidRDefault="005E5AAA" w:rsidP="00834966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пересчете на токоферол</w:t>
            </w:r>
          </w:p>
        </w:tc>
        <w:tc>
          <w:tcPr>
            <w:tcW w:w="3030" w:type="dxa"/>
          </w:tcPr>
          <w:p w:rsidR="00D45AB7" w:rsidRDefault="005E5AAA" w:rsidP="00D45A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мг</w:t>
            </w:r>
          </w:p>
        </w:tc>
        <w:tc>
          <w:tcPr>
            <w:tcW w:w="3031" w:type="dxa"/>
          </w:tcPr>
          <w:p w:rsidR="00D45AB7" w:rsidRDefault="005E5AAA" w:rsidP="00D45A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</w:tbl>
    <w:p w:rsidR="00D45AB7" w:rsidRPr="00834966" w:rsidRDefault="00D45AB7" w:rsidP="00834966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C4" w:rsidRPr="005B218C" w:rsidRDefault="000D6EDB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6032C4"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екомендации по применению</w:t>
      </w:r>
    </w:p>
    <w:p w:rsidR="00B10729" w:rsidRPr="00526F5C" w:rsidRDefault="000D6EDB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szCs w:val="24"/>
          <w:lang w:eastAsia="ru-RU"/>
        </w:rPr>
        <w:t>Взрослым</w:t>
      </w:r>
      <w:r w:rsidR="003B5FA3" w:rsidRPr="00526F5C">
        <w:rPr>
          <w:rFonts w:ascii="Times New Roman" w:eastAsia="Times New Roman" w:hAnsi="Times New Roman" w:cs="Times New Roman"/>
          <w:szCs w:val="24"/>
          <w:lang w:eastAsia="ru-RU"/>
        </w:rPr>
        <w:t xml:space="preserve"> и детям старше 14 лет принимать </w:t>
      </w:r>
      <w:r w:rsidRPr="00526F5C">
        <w:rPr>
          <w:rFonts w:ascii="Times New Roman" w:eastAsia="Times New Roman" w:hAnsi="Times New Roman" w:cs="Times New Roman"/>
          <w:szCs w:val="24"/>
          <w:lang w:eastAsia="ru-RU"/>
        </w:rPr>
        <w:t xml:space="preserve"> по 4 капсулы</w:t>
      </w:r>
      <w:r w:rsidR="003B5FA3" w:rsidRPr="00526F5C">
        <w:rPr>
          <w:rFonts w:ascii="Times New Roman" w:eastAsia="Times New Roman" w:hAnsi="Times New Roman" w:cs="Times New Roman"/>
          <w:szCs w:val="24"/>
          <w:lang w:eastAsia="ru-RU"/>
        </w:rPr>
        <w:t xml:space="preserve">, не разжевывая, </w:t>
      </w:r>
      <w:r w:rsidRPr="00526F5C">
        <w:rPr>
          <w:rFonts w:ascii="Times New Roman" w:eastAsia="Times New Roman" w:hAnsi="Times New Roman" w:cs="Times New Roman"/>
          <w:szCs w:val="24"/>
          <w:lang w:eastAsia="ru-RU"/>
        </w:rPr>
        <w:t xml:space="preserve"> 2 раза в день во время еды.</w:t>
      </w:r>
    </w:p>
    <w:p w:rsidR="0035457B" w:rsidRPr="00526F5C" w:rsidRDefault="0035457B" w:rsidP="0035457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b/>
          <w:szCs w:val="24"/>
          <w:lang w:eastAsia="ru-RU"/>
        </w:rPr>
        <w:t>Продолжительность приема</w:t>
      </w:r>
      <w:r w:rsidRPr="00526F5C">
        <w:rPr>
          <w:rFonts w:ascii="Times New Roman" w:eastAsia="Times New Roman" w:hAnsi="Times New Roman" w:cs="Times New Roman"/>
          <w:szCs w:val="24"/>
          <w:lang w:eastAsia="ru-RU"/>
        </w:rPr>
        <w:t xml:space="preserve"> – 1 месяц. </w:t>
      </w:r>
    </w:p>
    <w:p w:rsidR="0035457B" w:rsidRPr="00526F5C" w:rsidRDefault="0035457B" w:rsidP="000F339E">
      <w:pPr>
        <w:spacing w:after="0" w:line="360" w:lineRule="atLeast"/>
        <w:ind w:left="426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szCs w:val="24"/>
          <w:lang w:eastAsia="ru-RU"/>
        </w:rPr>
        <w:t>При необходимости прием можно повторить.</w:t>
      </w:r>
    </w:p>
    <w:p w:rsidR="006032C4" w:rsidRPr="00526F5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b/>
          <w:szCs w:val="24"/>
          <w:lang w:eastAsia="ru-RU"/>
        </w:rPr>
        <w:t>Противопоказания</w:t>
      </w:r>
    </w:p>
    <w:p w:rsidR="006032C4" w:rsidRPr="00526F5C" w:rsidRDefault="006032C4" w:rsidP="00526F5C">
      <w:p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szCs w:val="24"/>
          <w:lang w:eastAsia="ru-RU"/>
        </w:rPr>
        <w:t xml:space="preserve">Индивидуальная непереносимость компонентов, беременность, </w:t>
      </w:r>
      <w:r w:rsidR="00CD5950" w:rsidRPr="00526F5C">
        <w:rPr>
          <w:rFonts w:ascii="Times New Roman" w:eastAsia="Times New Roman" w:hAnsi="Times New Roman" w:cs="Times New Roman"/>
          <w:szCs w:val="24"/>
          <w:lang w:eastAsia="ru-RU"/>
        </w:rPr>
        <w:t>кормление</w:t>
      </w:r>
      <w:r w:rsidRPr="00526F5C">
        <w:rPr>
          <w:rFonts w:ascii="Times New Roman" w:eastAsia="Times New Roman" w:hAnsi="Times New Roman" w:cs="Times New Roman"/>
          <w:szCs w:val="24"/>
          <w:lang w:eastAsia="ru-RU"/>
        </w:rPr>
        <w:t xml:space="preserve"> грудью.</w:t>
      </w:r>
    </w:p>
    <w:p w:rsidR="006032C4" w:rsidRPr="00526F5C" w:rsidRDefault="006032C4" w:rsidP="00526F5C">
      <w:pPr>
        <w:spacing w:before="135" w:after="135" w:line="240" w:lineRule="auto"/>
        <w:ind w:left="480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szCs w:val="24"/>
          <w:lang w:eastAsia="ru-RU"/>
        </w:rPr>
        <w:t>Перед применением рекомендуется проконсультироваться с врачом.</w:t>
      </w:r>
    </w:p>
    <w:p w:rsidR="006032C4" w:rsidRPr="00526F5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b/>
          <w:szCs w:val="24"/>
          <w:lang w:eastAsia="ru-RU"/>
        </w:rPr>
        <w:t>Срок годности</w:t>
      </w:r>
    </w:p>
    <w:p w:rsidR="006032C4" w:rsidRPr="00526F5C" w:rsidRDefault="004D3DB5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6032C4" w:rsidRPr="00526F5C">
        <w:rPr>
          <w:rFonts w:ascii="Times New Roman" w:eastAsia="Times New Roman" w:hAnsi="Times New Roman" w:cs="Times New Roman"/>
          <w:szCs w:val="24"/>
          <w:lang w:eastAsia="ru-RU"/>
        </w:rPr>
        <w:t xml:space="preserve"> года.</w:t>
      </w:r>
    </w:p>
    <w:p w:rsidR="006032C4" w:rsidRPr="00526F5C" w:rsidRDefault="006032C4" w:rsidP="006032C4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szCs w:val="24"/>
          <w:lang w:eastAsia="ru-RU"/>
        </w:rPr>
        <w:t>Не применять по истечении срока годности.</w:t>
      </w:r>
    </w:p>
    <w:p w:rsidR="006032C4" w:rsidRPr="00526F5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b/>
          <w:szCs w:val="24"/>
          <w:lang w:eastAsia="ru-RU"/>
        </w:rPr>
        <w:t>Условия хранения</w:t>
      </w:r>
    </w:p>
    <w:p w:rsidR="006032C4" w:rsidRPr="00526F5C" w:rsidRDefault="006032C4" w:rsidP="00526F5C">
      <w:p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szCs w:val="24"/>
          <w:lang w:eastAsia="ru-RU"/>
        </w:rPr>
        <w:t>В сухом,</w:t>
      </w:r>
      <w:r w:rsidR="00185F60" w:rsidRPr="00526F5C">
        <w:rPr>
          <w:rFonts w:ascii="Times New Roman" w:eastAsia="Times New Roman" w:hAnsi="Times New Roman" w:cs="Times New Roman"/>
          <w:szCs w:val="24"/>
          <w:lang w:eastAsia="ru-RU"/>
        </w:rPr>
        <w:t xml:space="preserve"> защищенном от прямых солнечных лучей,</w:t>
      </w:r>
      <w:r w:rsidRPr="00526F5C">
        <w:rPr>
          <w:rFonts w:ascii="Times New Roman" w:eastAsia="Times New Roman" w:hAnsi="Times New Roman" w:cs="Times New Roman"/>
          <w:szCs w:val="24"/>
          <w:lang w:eastAsia="ru-RU"/>
        </w:rPr>
        <w:t xml:space="preserve"> недоступном для детей месте</w:t>
      </w:r>
      <w:r w:rsidR="00D45AB7" w:rsidRPr="00526F5C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26F5C">
        <w:rPr>
          <w:rFonts w:ascii="Times New Roman" w:eastAsia="Times New Roman" w:hAnsi="Times New Roman" w:cs="Times New Roman"/>
          <w:szCs w:val="24"/>
          <w:lang w:eastAsia="ru-RU"/>
        </w:rPr>
        <w:t xml:space="preserve"> при температуре не выше 25 °C.</w:t>
      </w:r>
    </w:p>
    <w:p w:rsidR="006032C4" w:rsidRPr="00526F5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b/>
          <w:szCs w:val="24"/>
          <w:lang w:eastAsia="ru-RU"/>
        </w:rPr>
        <w:t>Способы реализации</w:t>
      </w:r>
    </w:p>
    <w:p w:rsidR="006032C4" w:rsidRPr="00526F5C" w:rsidRDefault="006032C4" w:rsidP="00526F5C">
      <w:pPr>
        <w:spacing w:after="135" w:line="240" w:lineRule="auto"/>
        <w:ind w:left="480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szCs w:val="24"/>
          <w:lang w:eastAsia="ru-RU"/>
        </w:rPr>
        <w:t>Для реализации населению через аптечную сеть и специализированные</w:t>
      </w:r>
      <w:r w:rsidR="00185F60" w:rsidRPr="00526F5C">
        <w:rPr>
          <w:rFonts w:ascii="Times New Roman" w:eastAsia="Times New Roman" w:hAnsi="Times New Roman" w:cs="Times New Roman"/>
          <w:szCs w:val="24"/>
          <w:lang w:eastAsia="ru-RU"/>
        </w:rPr>
        <w:t xml:space="preserve"> магазины, </w:t>
      </w:r>
      <w:r w:rsidRPr="00526F5C">
        <w:rPr>
          <w:rFonts w:ascii="Times New Roman" w:eastAsia="Times New Roman" w:hAnsi="Times New Roman" w:cs="Times New Roman"/>
          <w:szCs w:val="24"/>
          <w:lang w:eastAsia="ru-RU"/>
        </w:rPr>
        <w:t xml:space="preserve"> отделы торговой сети.</w:t>
      </w:r>
    </w:p>
    <w:p w:rsidR="00E571C9" w:rsidRPr="00526F5C" w:rsidRDefault="006032C4" w:rsidP="00526F5C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szCs w:val="24"/>
          <w:lang w:eastAsia="ru-RU"/>
        </w:rPr>
        <w:t>Не является лекарственным средством.</w:t>
      </w:r>
    </w:p>
    <w:sectPr w:rsidR="00E571C9" w:rsidRPr="00526F5C" w:rsidSect="00526F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3B0"/>
    <w:multiLevelType w:val="hybridMultilevel"/>
    <w:tmpl w:val="DDBA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09B"/>
    <w:multiLevelType w:val="hybridMultilevel"/>
    <w:tmpl w:val="9A646D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BAD50E9"/>
    <w:multiLevelType w:val="hybridMultilevel"/>
    <w:tmpl w:val="6342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D0ACD"/>
    <w:multiLevelType w:val="hybridMultilevel"/>
    <w:tmpl w:val="1CD0BF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6045EE"/>
    <w:multiLevelType w:val="hybridMultilevel"/>
    <w:tmpl w:val="1CF6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E4642"/>
    <w:multiLevelType w:val="multilevel"/>
    <w:tmpl w:val="062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16B43"/>
    <w:multiLevelType w:val="hybridMultilevel"/>
    <w:tmpl w:val="8856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23667"/>
    <w:multiLevelType w:val="hybridMultilevel"/>
    <w:tmpl w:val="DF20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342DE"/>
    <w:multiLevelType w:val="multilevel"/>
    <w:tmpl w:val="154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C2F62"/>
    <w:multiLevelType w:val="hybridMultilevel"/>
    <w:tmpl w:val="EA16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FD"/>
    <w:rsid w:val="0002548F"/>
    <w:rsid w:val="000769FF"/>
    <w:rsid w:val="000B4C37"/>
    <w:rsid w:val="000B5295"/>
    <w:rsid w:val="000D6EDB"/>
    <w:rsid w:val="000F339E"/>
    <w:rsid w:val="00123387"/>
    <w:rsid w:val="00132232"/>
    <w:rsid w:val="0014504A"/>
    <w:rsid w:val="00185F60"/>
    <w:rsid w:val="00200E85"/>
    <w:rsid w:val="002423E1"/>
    <w:rsid w:val="003036E8"/>
    <w:rsid w:val="00306EB5"/>
    <w:rsid w:val="00326716"/>
    <w:rsid w:val="0035457B"/>
    <w:rsid w:val="003739A3"/>
    <w:rsid w:val="003A595B"/>
    <w:rsid w:val="003B5FA3"/>
    <w:rsid w:val="003C6DF1"/>
    <w:rsid w:val="004D2687"/>
    <w:rsid w:val="004D3DB5"/>
    <w:rsid w:val="00522759"/>
    <w:rsid w:val="005230F1"/>
    <w:rsid w:val="00526F5C"/>
    <w:rsid w:val="0053525D"/>
    <w:rsid w:val="005B218C"/>
    <w:rsid w:val="005E5AAA"/>
    <w:rsid w:val="006032C4"/>
    <w:rsid w:val="006B67FD"/>
    <w:rsid w:val="00731ECF"/>
    <w:rsid w:val="00737BD7"/>
    <w:rsid w:val="007A4FDB"/>
    <w:rsid w:val="007E6B7D"/>
    <w:rsid w:val="00834966"/>
    <w:rsid w:val="008803BF"/>
    <w:rsid w:val="008B7771"/>
    <w:rsid w:val="008F2AD9"/>
    <w:rsid w:val="00954DE6"/>
    <w:rsid w:val="00975A0F"/>
    <w:rsid w:val="00A224D2"/>
    <w:rsid w:val="00A275F9"/>
    <w:rsid w:val="00A30FCB"/>
    <w:rsid w:val="00B10729"/>
    <w:rsid w:val="00BA384A"/>
    <w:rsid w:val="00BB1FD0"/>
    <w:rsid w:val="00C36A0E"/>
    <w:rsid w:val="00C405F4"/>
    <w:rsid w:val="00C80E21"/>
    <w:rsid w:val="00C91026"/>
    <w:rsid w:val="00CD5950"/>
    <w:rsid w:val="00D10529"/>
    <w:rsid w:val="00D45AB7"/>
    <w:rsid w:val="00D53C45"/>
    <w:rsid w:val="00D75608"/>
    <w:rsid w:val="00DD4B27"/>
    <w:rsid w:val="00E446FE"/>
    <w:rsid w:val="00E571C9"/>
    <w:rsid w:val="00EC588C"/>
    <w:rsid w:val="00EE1EA7"/>
    <w:rsid w:val="00F432E6"/>
    <w:rsid w:val="00F5566A"/>
    <w:rsid w:val="00F91D8D"/>
    <w:rsid w:val="00FB14B6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2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2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3E1"/>
    <w:rPr>
      <w:b/>
      <w:bCs/>
    </w:rPr>
  </w:style>
  <w:style w:type="character" w:customStyle="1" w:styleId="apple-converted-space">
    <w:name w:val="apple-converted-space"/>
    <w:basedOn w:val="a0"/>
    <w:rsid w:val="002423E1"/>
  </w:style>
  <w:style w:type="table" w:styleId="a5">
    <w:name w:val="Table Grid"/>
    <w:basedOn w:val="a1"/>
    <w:uiPriority w:val="59"/>
    <w:rsid w:val="000B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2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2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3E1"/>
    <w:rPr>
      <w:b/>
      <w:bCs/>
    </w:rPr>
  </w:style>
  <w:style w:type="character" w:customStyle="1" w:styleId="apple-converted-space">
    <w:name w:val="apple-converted-space"/>
    <w:basedOn w:val="a0"/>
    <w:rsid w:val="002423E1"/>
  </w:style>
  <w:style w:type="table" w:styleId="a5">
    <w:name w:val="Table Grid"/>
    <w:basedOn w:val="a1"/>
    <w:uiPriority w:val="59"/>
    <w:rsid w:val="000B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8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2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8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2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4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0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3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8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8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Горелик</dc:creator>
  <cp:lastModifiedBy>Пользователь</cp:lastModifiedBy>
  <cp:revision>3</cp:revision>
  <dcterms:created xsi:type="dcterms:W3CDTF">2017-11-16T13:09:00Z</dcterms:created>
  <dcterms:modified xsi:type="dcterms:W3CDTF">2017-11-17T12:26:00Z</dcterms:modified>
</cp:coreProperties>
</file>